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4960"/>
        <w:gridCol w:w="1418"/>
        <w:gridCol w:w="977"/>
      </w:tblGrid>
      <w:tr w:rsidR="00135C80" w:rsidRPr="00391153" w:rsidTr="004C6DAB">
        <w:trPr>
          <w:cantSplit/>
          <w:trHeight w:val="858"/>
          <w:jc w:val="center"/>
        </w:trPr>
        <w:tc>
          <w:tcPr>
            <w:tcW w:w="933" w:type="pct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35C80" w:rsidRPr="00391153" w:rsidRDefault="00135C80" w:rsidP="00A13ABC">
            <w:pPr>
              <w:pStyle w:val="En-tte"/>
              <w:jc w:val="center"/>
            </w:pPr>
            <w:bookmarkStart w:id="0" w:name="_GoBack"/>
            <w:bookmarkEnd w:id="0"/>
            <w:r w:rsidRPr="00A531D7">
              <w:rPr>
                <w:noProof/>
              </w:rPr>
              <w:drawing>
                <wp:inline distT="0" distB="0" distL="0" distR="0" wp14:anchorId="4352087C" wp14:editId="3D1C486D">
                  <wp:extent cx="932400" cy="723600"/>
                  <wp:effectExtent l="0" t="0" r="1270" b="635"/>
                  <wp:docPr id="3" name="Image 3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Compte Rendu</w:t>
            </w:r>
          </w:p>
        </w:tc>
        <w:tc>
          <w:tcPr>
            <w:tcW w:w="2743" w:type="pct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CCCCFF"/>
            <w:vAlign w:val="center"/>
            <w:hideMark/>
          </w:tcPr>
          <w:p w:rsidR="00135C80" w:rsidRDefault="00135C80" w:rsidP="00426391">
            <w:pPr>
              <w:pStyle w:val="Corpsdetexte"/>
              <w:jc w:val="center"/>
              <w:rPr>
                <w:b/>
                <w:i w:val="0"/>
                <w:szCs w:val="32"/>
                <w:lang w:eastAsia="en-US"/>
              </w:rPr>
            </w:pPr>
            <w:r w:rsidRPr="00426391">
              <w:rPr>
                <w:b/>
                <w:i w:val="0"/>
                <w:szCs w:val="32"/>
                <w:lang w:eastAsia="en-US"/>
              </w:rPr>
              <w:t xml:space="preserve">Réunion </w:t>
            </w:r>
            <w:r w:rsidR="00426391" w:rsidRPr="00426391">
              <w:rPr>
                <w:b/>
                <w:i w:val="0"/>
                <w:szCs w:val="32"/>
                <w:lang w:eastAsia="en-US"/>
              </w:rPr>
              <w:t>2020.02.0</w:t>
            </w:r>
            <w:r w:rsidR="004E154A">
              <w:rPr>
                <w:b/>
                <w:i w:val="0"/>
                <w:szCs w:val="32"/>
                <w:lang w:eastAsia="en-US"/>
              </w:rPr>
              <w:t>8</w:t>
            </w:r>
            <w:r w:rsidR="004C6DAB">
              <w:rPr>
                <w:b/>
                <w:i w:val="0"/>
                <w:szCs w:val="32"/>
                <w:lang w:eastAsia="en-US"/>
              </w:rPr>
              <w:t xml:space="preserve"> / GESPRO-COM</w:t>
            </w:r>
          </w:p>
          <w:p w:rsidR="00426391" w:rsidRPr="00426391" w:rsidRDefault="00426391" w:rsidP="004C6DAB">
            <w:pPr>
              <w:pStyle w:val="Corpsdetexte"/>
              <w:jc w:val="center"/>
              <w:rPr>
                <w:lang w:eastAsia="en-US"/>
              </w:rPr>
            </w:pPr>
            <w:r w:rsidRPr="00426391">
              <w:rPr>
                <w:szCs w:val="32"/>
                <w:lang w:eastAsia="en-US"/>
              </w:rPr>
              <w:t>(</w:t>
            </w:r>
            <w:r>
              <w:rPr>
                <w:szCs w:val="32"/>
                <w:lang w:eastAsia="en-US"/>
              </w:rPr>
              <w:t>supports de communication,</w:t>
            </w:r>
            <w:r w:rsidR="004C6DAB">
              <w:rPr>
                <w:szCs w:val="32"/>
                <w:lang w:eastAsia="en-US"/>
              </w:rPr>
              <w:t xml:space="preserve"> </w:t>
            </w:r>
            <w:r>
              <w:rPr>
                <w:szCs w:val="32"/>
                <w:lang w:eastAsia="en-US"/>
              </w:rPr>
              <w:t xml:space="preserve">circuit qualité, </w:t>
            </w:r>
            <w:r w:rsidR="00362AB6">
              <w:rPr>
                <w:szCs w:val="32"/>
                <w:lang w:eastAsia="en-US"/>
              </w:rPr>
              <w:t>nommage document, AQP)</w:t>
            </w:r>
            <w:r>
              <w:rPr>
                <w:szCs w:val="32"/>
                <w:lang w:eastAsia="en-US"/>
              </w:rPr>
              <w:t xml:space="preserve"> </w:t>
            </w:r>
          </w:p>
        </w:tc>
        <w:tc>
          <w:tcPr>
            <w:tcW w:w="784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35C80" w:rsidRPr="00051A1D" w:rsidRDefault="00135C80" w:rsidP="005371C3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t>Date création</w:t>
            </w:r>
            <w:r w:rsidRPr="00051A1D">
              <w:rPr>
                <w:sz w:val="18"/>
                <w:szCs w:val="18"/>
              </w:rPr>
              <w:br/>
            </w:r>
            <w:r w:rsidR="005371C3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/02/2020</w:t>
            </w:r>
          </w:p>
        </w:tc>
        <w:tc>
          <w:tcPr>
            <w:tcW w:w="540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35C80" w:rsidRPr="00051A1D" w:rsidRDefault="00135C80" w:rsidP="00A13ABC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t>R</w:t>
            </w:r>
            <w:r w:rsidR="007A1193">
              <w:rPr>
                <w:sz w:val="18"/>
                <w:szCs w:val="18"/>
              </w:rPr>
              <w:t>éférence</w:t>
            </w:r>
            <w:r w:rsidR="007A1193">
              <w:rPr>
                <w:sz w:val="18"/>
                <w:szCs w:val="18"/>
              </w:rPr>
              <w:br/>
              <w:t>32CR.018</w:t>
            </w:r>
          </w:p>
        </w:tc>
      </w:tr>
      <w:tr w:rsidR="00135C80" w:rsidTr="004C6DAB">
        <w:trPr>
          <w:cantSplit/>
          <w:trHeight w:val="501"/>
          <w:jc w:val="center"/>
        </w:trPr>
        <w:tc>
          <w:tcPr>
            <w:tcW w:w="933" w:type="pct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35C80" w:rsidRDefault="00135C80" w:rsidP="00A13ABC"/>
        </w:tc>
        <w:tc>
          <w:tcPr>
            <w:tcW w:w="2743" w:type="pct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35C80" w:rsidRDefault="00135C80" w:rsidP="00A13ABC"/>
        </w:tc>
        <w:tc>
          <w:tcPr>
            <w:tcW w:w="784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35C80" w:rsidRPr="00051A1D" w:rsidRDefault="00135C80" w:rsidP="00A13ABC">
            <w:pPr>
              <w:pStyle w:val="En-tte"/>
              <w:spacing w:after="0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t>Dernière modif.</w:t>
            </w:r>
          </w:p>
          <w:p w:rsidR="00135C80" w:rsidRPr="00051A1D" w:rsidRDefault="00135C80" w:rsidP="00A13ABC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fldChar w:fldCharType="begin"/>
            </w:r>
            <w:r w:rsidRPr="00051A1D">
              <w:rPr>
                <w:sz w:val="18"/>
                <w:szCs w:val="18"/>
              </w:rPr>
              <w:instrText xml:space="preserve"> DATE  \@ "dd/MM/yy"  \* MERGEFORMAT </w:instrText>
            </w:r>
            <w:r w:rsidRPr="00051A1D">
              <w:rPr>
                <w:sz w:val="18"/>
                <w:szCs w:val="18"/>
              </w:rPr>
              <w:fldChar w:fldCharType="separate"/>
            </w:r>
            <w:r w:rsidR="00703C6F">
              <w:rPr>
                <w:noProof/>
                <w:sz w:val="18"/>
                <w:szCs w:val="18"/>
              </w:rPr>
              <w:t>26/04/20</w:t>
            </w:r>
            <w:r w:rsidRPr="00051A1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35C80" w:rsidRPr="00051A1D" w:rsidRDefault="00135C80" w:rsidP="00A13ABC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fldChar w:fldCharType="begin"/>
            </w:r>
            <w:r w:rsidRPr="00051A1D">
              <w:rPr>
                <w:sz w:val="18"/>
                <w:szCs w:val="18"/>
              </w:rPr>
              <w:instrText xml:space="preserve"> NUMPAGES   \* MERGEFORMAT </w:instrText>
            </w:r>
            <w:r w:rsidRPr="00051A1D">
              <w:rPr>
                <w:sz w:val="18"/>
                <w:szCs w:val="18"/>
              </w:rPr>
              <w:fldChar w:fldCharType="separate"/>
            </w:r>
            <w:r w:rsidR="00703C6F">
              <w:rPr>
                <w:noProof/>
                <w:sz w:val="18"/>
                <w:szCs w:val="18"/>
              </w:rPr>
              <w:t>2</w:t>
            </w:r>
            <w:r w:rsidRPr="00051A1D">
              <w:rPr>
                <w:sz w:val="18"/>
                <w:szCs w:val="18"/>
              </w:rPr>
              <w:fldChar w:fldCharType="end"/>
            </w:r>
            <w:r w:rsidRPr="00051A1D">
              <w:rPr>
                <w:sz w:val="18"/>
                <w:szCs w:val="18"/>
              </w:rPr>
              <w:t xml:space="preserve"> page (s)</w:t>
            </w:r>
          </w:p>
        </w:tc>
      </w:tr>
    </w:tbl>
    <w:p w:rsidR="00650E24" w:rsidRDefault="00650E24" w:rsidP="00650E24">
      <w:pPr>
        <w:spacing w:before="240" w:after="0"/>
        <w:rPr>
          <w:b/>
        </w:rPr>
      </w:pPr>
      <w:r>
        <w:rPr>
          <w:b/>
        </w:rPr>
        <w:t xml:space="preserve">Date : </w:t>
      </w:r>
      <w:r>
        <w:t>08/02/2020</w:t>
      </w:r>
      <w:r w:rsidRPr="0081561B">
        <w:t xml:space="preserve">, </w:t>
      </w:r>
      <w:r>
        <w:t>21</w:t>
      </w:r>
      <w:r w:rsidRPr="0081561B">
        <w:t>h</w:t>
      </w:r>
      <w:r w:rsidR="002A3F76">
        <w:t xml:space="preserve"> 50 – 22h 45</w:t>
      </w:r>
      <w:r>
        <w:rPr>
          <w:b/>
        </w:rPr>
        <w:tab/>
      </w:r>
      <w:r>
        <w:rPr>
          <w:b/>
        </w:rPr>
        <w:br/>
        <w:t xml:space="preserve">Lieu : </w:t>
      </w:r>
      <w:r>
        <w:t>Campus social Université Gaston Berger de Saint Louis</w:t>
      </w:r>
    </w:p>
    <w:p w:rsidR="00810438" w:rsidRPr="00650E24" w:rsidRDefault="00810438" w:rsidP="00810438">
      <w:pPr>
        <w:spacing w:before="240" w:after="0"/>
      </w:pPr>
      <w:r>
        <w:rPr>
          <w:b/>
        </w:rPr>
        <w:t>Rédaction </w:t>
      </w:r>
      <w:r w:rsidRPr="0009219C">
        <w:t>:</w:t>
      </w:r>
      <w:r>
        <w:rPr>
          <w:b/>
        </w:rPr>
        <w:t xml:space="preserve"> </w:t>
      </w:r>
      <w:r>
        <w:t>Martine Oumy Sagna</w:t>
      </w:r>
    </w:p>
    <w:p w:rsidR="00515341" w:rsidRPr="00515341" w:rsidRDefault="00515341" w:rsidP="00650E24">
      <w:pPr>
        <w:spacing w:after="0"/>
        <w:rPr>
          <w:b/>
        </w:rPr>
      </w:pPr>
      <w:r>
        <w:rPr>
          <w:b/>
        </w:rPr>
        <w:t>Révision </w:t>
      </w:r>
      <w:r w:rsidRPr="00515341">
        <w:t>:</w:t>
      </w:r>
      <w:r>
        <w:t xml:space="preserve"> Papa Souleymane Ndiaye</w:t>
      </w:r>
    </w:p>
    <w:p w:rsidR="00650E24" w:rsidRDefault="00650E24" w:rsidP="00650E24">
      <w:pPr>
        <w:spacing w:after="0"/>
      </w:pPr>
      <w:r w:rsidRPr="00543144">
        <w:rPr>
          <w:b/>
        </w:rPr>
        <w:t>Président de Séance</w:t>
      </w:r>
      <w:r>
        <w:t xml:space="preserve"> : </w:t>
      </w:r>
      <w:r w:rsidR="00CF3AED">
        <w:t>Moussa Sall</w:t>
      </w:r>
      <w:r>
        <w:tab/>
      </w:r>
      <w:r>
        <w:br/>
      </w:r>
      <w:r w:rsidRPr="00543144">
        <w:rPr>
          <w:b/>
        </w:rPr>
        <w:t>Secrétaire de Séance</w:t>
      </w:r>
      <w:r>
        <w:t> : Martine Oumy Sagna</w:t>
      </w:r>
    </w:p>
    <w:p w:rsidR="00650E24" w:rsidRDefault="00650E24" w:rsidP="00650E24">
      <w:pPr>
        <w:spacing w:after="0"/>
      </w:pPr>
      <w:r w:rsidRPr="00FF490B">
        <w:rPr>
          <w:b/>
        </w:rPr>
        <w:t>Destinataires</w:t>
      </w:r>
      <w:r>
        <w:t> : équipe CI-SanarSoft</w:t>
      </w:r>
      <w:r>
        <w:tab/>
        <w:t xml:space="preserve"> (+J. Le Fur)</w:t>
      </w:r>
    </w:p>
    <w:p w:rsidR="00650E24" w:rsidRDefault="00650E24" w:rsidP="00650E24">
      <w:pPr>
        <w:spacing w:after="0"/>
        <w:ind w:left="1134" w:hanging="1134"/>
        <w:rPr>
          <w:b/>
        </w:rPr>
      </w:pPr>
      <w:r>
        <w:rPr>
          <w:b/>
        </w:rPr>
        <w:t>P</w:t>
      </w:r>
      <w:r w:rsidRPr="00213C07">
        <w:rPr>
          <w:b/>
        </w:rPr>
        <w:t>résents</w:t>
      </w:r>
      <w:r>
        <w:t> : Moussa Sall, Papa Souleymane Ndiaye, Martine Oumy Sagna</w:t>
      </w:r>
    </w:p>
    <w:p w:rsidR="00650E24" w:rsidRPr="006A50C2" w:rsidRDefault="00650E24" w:rsidP="00650E24">
      <w:pPr>
        <w:ind w:left="1218" w:hanging="1218"/>
      </w:pPr>
      <w:r w:rsidRPr="00213C07">
        <w:rPr>
          <w:b/>
        </w:rPr>
        <w:t>Excusé</w:t>
      </w:r>
      <w:r>
        <w:t> : Adia Coumba Ndaw</w:t>
      </w:r>
      <w:r w:rsidR="006237A4">
        <w:t>,</w:t>
      </w:r>
      <w:r>
        <w:t xml:space="preserve"> Birahime Fall</w:t>
      </w:r>
    </w:p>
    <w:p w:rsidR="00650E24" w:rsidRDefault="00650E24" w:rsidP="00650E24">
      <w:pPr>
        <w:spacing w:after="0"/>
      </w:pPr>
      <w:r>
        <w:rPr>
          <w:b/>
        </w:rPr>
        <w:t>Mots clefs</w:t>
      </w:r>
      <w:r w:rsidR="005371C3">
        <w:t> : support</w:t>
      </w:r>
      <w:r w:rsidR="004E154A">
        <w:t xml:space="preserve"> de communication, AQP</w:t>
      </w:r>
      <w:r w:rsidR="002A3F76">
        <w:t>,</w:t>
      </w:r>
      <w:r w:rsidR="004E154A">
        <w:t xml:space="preserve"> GESPRO-COM,</w:t>
      </w:r>
      <w:r w:rsidR="002A3F76">
        <w:t xml:space="preserve"> circuit qualité</w:t>
      </w:r>
    </w:p>
    <w:p w:rsidR="007D646B" w:rsidRDefault="00650E24" w:rsidP="00650E24">
      <w:r>
        <w:rPr>
          <w:b/>
        </w:rPr>
        <w:t>Résumé</w:t>
      </w:r>
      <w:r w:rsidR="00131EE7">
        <w:rPr>
          <w:b/>
        </w:rPr>
        <w:t xml:space="preserve"> : </w:t>
      </w:r>
      <w:r w:rsidR="007D646B" w:rsidRPr="007D646B">
        <w:t>Suivi action sur les supports de communication en l'o</w:t>
      </w:r>
      <w:r w:rsidR="007D646B">
        <w:t xml:space="preserve">ccurrence la carte de visites, </w:t>
      </w:r>
      <w:r w:rsidR="007D646B" w:rsidRPr="007D646B">
        <w:t xml:space="preserve">discussion sur le circuit qualité </w:t>
      </w:r>
      <w:r w:rsidR="007D646B">
        <w:t xml:space="preserve">de l’information puis </w:t>
      </w:r>
      <w:r w:rsidR="007D646B" w:rsidRPr="007D646B">
        <w:t>sur le nommage des documents</w:t>
      </w:r>
      <w:r w:rsidR="007D646B">
        <w:t>, et discussion sur l’AQP</w:t>
      </w:r>
      <w:r w:rsidR="007D646B" w:rsidRPr="007D646B">
        <w:t>.</w:t>
      </w:r>
    </w:p>
    <w:p w:rsidR="00426391" w:rsidRPr="00426391" w:rsidRDefault="00426391" w:rsidP="00650E24">
      <w:pPr>
        <w:rPr>
          <w:b/>
        </w:rPr>
      </w:pPr>
      <w:r>
        <w:rPr>
          <w:b/>
        </w:rPr>
        <w:t>Réunion tenue en visu</w:t>
      </w:r>
      <w:r>
        <w:t xml:space="preserve"> </w:t>
      </w:r>
      <w:r>
        <w:rPr>
          <w:b/>
        </w:rPr>
        <w:t xml:space="preserve"> </w:t>
      </w:r>
    </w:p>
    <w:p w:rsidR="002A3F76" w:rsidRDefault="002A3F76" w:rsidP="002A3F76">
      <w:pPr>
        <w:spacing w:before="240"/>
        <w:rPr>
          <w:b/>
        </w:rPr>
      </w:pPr>
      <w:r>
        <w:rPr>
          <w:b/>
        </w:rPr>
        <w:t>Ordre du jour :</w:t>
      </w:r>
    </w:p>
    <w:p w:rsidR="002A3F76" w:rsidRDefault="00810438" w:rsidP="00810438">
      <w:pPr>
        <w:pStyle w:val="Paragraphedeliste"/>
      </w:pPr>
      <w:r>
        <w:t>Réunion</w:t>
      </w:r>
      <w:r w:rsidR="004E154A">
        <w:t xml:space="preserve"> semi-directive : Discussion au</w:t>
      </w:r>
      <w:r>
        <w:t xml:space="preserve">tour de l’état d’avancement des </w:t>
      </w:r>
      <w:r w:rsidR="005371C3">
        <w:t xml:space="preserve">supports de communication </w:t>
      </w:r>
      <w:r>
        <w:t>et d</w:t>
      </w:r>
      <w:r w:rsidR="005371C3">
        <w:t>u</w:t>
      </w:r>
      <w:r>
        <w:t xml:space="preserve"> circuit qualité d</w:t>
      </w:r>
      <w:r w:rsidR="00426391">
        <w:t>e l’information</w:t>
      </w:r>
      <w:r>
        <w:t>.</w:t>
      </w:r>
    </w:p>
    <w:p w:rsidR="007B1906" w:rsidRDefault="00131EE7" w:rsidP="00650E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5686425" cy="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4014E3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3pt" to="447.7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F8175D" w:rsidRDefault="006237A4" w:rsidP="007B1906">
      <w:r>
        <w:t xml:space="preserve">La </w:t>
      </w:r>
      <w:r w:rsidR="007B1906">
        <w:t xml:space="preserve">réunion devant être </w:t>
      </w:r>
      <w:r w:rsidR="003D5EFE">
        <w:t>la première</w:t>
      </w:r>
      <w:r w:rsidR="007B1906">
        <w:t xml:space="preserve"> séance de formation</w:t>
      </w:r>
      <w:r w:rsidR="00011EF2">
        <w:t xml:space="preserve"> p</w:t>
      </w:r>
      <w:r>
        <w:t xml:space="preserve">our Martine et Adia </w:t>
      </w:r>
      <w:r w:rsidR="007B1906">
        <w:t>sur l’utilisation du CI</w:t>
      </w:r>
      <w:r w:rsidR="003D5EFE">
        <w:t>,</w:t>
      </w:r>
      <w:r>
        <w:t xml:space="preserve"> </w:t>
      </w:r>
      <w:r w:rsidR="00F8175D">
        <w:t xml:space="preserve">se convertit, (vu </w:t>
      </w:r>
      <w:proofErr w:type="gramStart"/>
      <w:r w:rsidR="00F8175D">
        <w:t>que Adia</w:t>
      </w:r>
      <w:proofErr w:type="gramEnd"/>
      <w:r w:rsidR="00F8175D">
        <w:t xml:space="preserve"> était absente) </w:t>
      </w:r>
      <w:r w:rsidR="007B1906">
        <w:t>en une simple réunion sur le suivi des actions et support</w:t>
      </w:r>
      <w:r w:rsidR="00F8175D">
        <w:t>s</w:t>
      </w:r>
      <w:r w:rsidR="007B1906">
        <w:t xml:space="preserve"> de communication</w:t>
      </w:r>
      <w:r w:rsidR="00A13ABC">
        <w:t>, il</w:t>
      </w:r>
      <w:r w:rsidR="007B1906">
        <w:t xml:space="preserve"> </w:t>
      </w:r>
      <w:r w:rsidR="00A13ABC">
        <w:t>s’en est suivi</w:t>
      </w:r>
      <w:r w:rsidR="007B1906">
        <w:t xml:space="preserve"> également </w:t>
      </w:r>
      <w:r w:rsidR="00A13ABC">
        <w:t xml:space="preserve">une discussion </w:t>
      </w:r>
      <w:r w:rsidR="007B1906">
        <w:t>sur l</w:t>
      </w:r>
      <w:r w:rsidR="00F8175D">
        <w:t>a démarche à adopter par r</w:t>
      </w:r>
      <w:r w:rsidR="00B65511">
        <w:t>apport au circuit d’information (AQP).</w:t>
      </w:r>
    </w:p>
    <w:p w:rsidR="0008352D" w:rsidRDefault="007B1906" w:rsidP="007B1906">
      <w:r>
        <w:t>En effet</w:t>
      </w:r>
      <w:r w:rsidR="00F8175D">
        <w:t xml:space="preserve">, </w:t>
      </w:r>
      <w:r w:rsidR="00A13ABC">
        <w:t>la réunion</w:t>
      </w:r>
      <w:r w:rsidR="00F8175D">
        <w:t xml:space="preserve"> a débuté par un contrôle </w:t>
      </w:r>
      <w:r>
        <w:t>sur l’état d’avancement du plan de communication</w:t>
      </w:r>
      <w:r w:rsidR="00A13ABC">
        <w:t xml:space="preserve"> qui devait être mis à jour</w:t>
      </w:r>
      <w:r w:rsidR="0008352D">
        <w:t xml:space="preserve">. </w:t>
      </w:r>
    </w:p>
    <w:p w:rsidR="006237A4" w:rsidRDefault="0008352D" w:rsidP="007B1906">
      <w:r>
        <w:t xml:space="preserve">Les éléments qui ont été rajouté par Jean </w:t>
      </w:r>
      <w:r w:rsidR="00A13ABC">
        <w:t xml:space="preserve">en commentaire </w:t>
      </w:r>
      <w:r>
        <w:t>sur le premier document du plan de c</w:t>
      </w:r>
      <w:r w:rsidR="00A13ABC">
        <w:t>ommunication ont</w:t>
      </w:r>
      <w:r>
        <w:t xml:space="preserve"> bien été intégré comme </w:t>
      </w:r>
      <w:r w:rsidR="00E95BE3">
        <w:t xml:space="preserve">chapitre à part </w:t>
      </w:r>
      <w:r w:rsidR="006F7881">
        <w:t>dans le document.</w:t>
      </w:r>
    </w:p>
    <w:p w:rsidR="00963B6E" w:rsidRDefault="006F7881" w:rsidP="007B1906">
      <w:r>
        <w:t>Martine a</w:t>
      </w:r>
      <w:r w:rsidR="00963B6E">
        <w:t xml:space="preserve"> de même montré à Jules et à Moussa un exemple de</w:t>
      </w:r>
      <w:r>
        <w:t xml:space="preserve"> c</w:t>
      </w:r>
      <w:r w:rsidR="00963B6E">
        <w:t>a</w:t>
      </w:r>
      <w:r>
        <w:t xml:space="preserve">rte de visite qu’elle était en </w:t>
      </w:r>
      <w:r w:rsidR="00963B6E">
        <w:t xml:space="preserve">train de confectionner et qui fera office de modèle pour les autres. </w:t>
      </w:r>
    </w:p>
    <w:p w:rsidR="003D5EFE" w:rsidRDefault="00963B6E" w:rsidP="007B1906">
      <w:r>
        <w:t xml:space="preserve">Sans transition, la discussion s’est orientée vers </w:t>
      </w:r>
      <w:r w:rsidR="00B65511">
        <w:t xml:space="preserve">la question sur </w:t>
      </w:r>
      <w:r>
        <w:t>le circ</w:t>
      </w:r>
      <w:r w:rsidR="00B65511">
        <w:t xml:space="preserve">uit information (AQP). Un modèle de démarche avait déjà été </w:t>
      </w:r>
      <w:r w:rsidR="00011EF2">
        <w:t>adopté</w:t>
      </w:r>
      <w:r w:rsidR="00B65511">
        <w:t xml:space="preserve"> et c’était sur cette base que l’on travaillait jusqu’à maintenant où il était question pour l’auteur d’un document de transférer </w:t>
      </w:r>
      <w:r w:rsidR="001E7F80">
        <w:t xml:space="preserve">ce dernier à Jules </w:t>
      </w:r>
      <w:r w:rsidR="00011EF2">
        <w:t>qui après modification, le transmet à son tour</w:t>
      </w:r>
      <w:r w:rsidR="001E7F80">
        <w:t xml:space="preserve"> à Jean </w:t>
      </w:r>
      <w:r w:rsidR="00B65511">
        <w:t>afin qu</w:t>
      </w:r>
      <w:r w:rsidR="001E7F80">
        <w:t>’</w:t>
      </w:r>
      <w:r w:rsidR="00011EF2">
        <w:t>il</w:t>
      </w:r>
      <w:r w:rsidR="001E7F80">
        <w:t xml:space="preserve"> y </w:t>
      </w:r>
      <w:r w:rsidR="00011EF2">
        <w:t>apporte</w:t>
      </w:r>
      <w:r w:rsidR="00B65511">
        <w:t xml:space="preserve"> </w:t>
      </w:r>
      <w:r w:rsidR="00011EF2">
        <w:t>des</w:t>
      </w:r>
      <w:r w:rsidR="001E7F80">
        <w:t xml:space="preserve"> suggestions </w:t>
      </w:r>
      <w:r w:rsidR="00011EF2">
        <w:t xml:space="preserve">ou une quelconque correction et </w:t>
      </w:r>
      <w:r w:rsidR="001E7F80">
        <w:t xml:space="preserve">qui sera ensuite intégré dans le CI par Jules. </w:t>
      </w:r>
    </w:p>
    <w:p w:rsidR="001E7F80" w:rsidRDefault="001E7F80" w:rsidP="007B1906">
      <w:r>
        <w:t xml:space="preserve">Mais après discussion, nous avons conclu qu’il fallait que l’on revoit cette démarche car n’étant pas très approprié et devant faire objet de plus de transparence. </w:t>
      </w:r>
      <w:r w:rsidR="00011EF2">
        <w:t>Du coup cette question sera soulevée lors des prochaines réunions.</w:t>
      </w:r>
    </w:p>
    <w:p w:rsidR="00011EF2" w:rsidRDefault="00011EF2" w:rsidP="007B1906">
      <w:r>
        <w:lastRenderedPageBreak/>
        <w:t xml:space="preserve">Il s’en est suivi par la même occasion une explication de plus sur la nomenclature des documents à savoir la référence exact du document, son positionnement, son auteur etc. </w:t>
      </w:r>
    </w:p>
    <w:p w:rsidR="00011EF2" w:rsidRDefault="00011EF2" w:rsidP="007B1906">
      <w:r>
        <w:t>Il a été dit qu’il fallait qu’il y ait une maîtrise</w:t>
      </w:r>
      <w:r w:rsidR="00EB2FBC">
        <w:t xml:space="preserve"> (Surtout pour Martine et Adia)</w:t>
      </w:r>
      <w:r>
        <w:t xml:space="preserve"> de la nature de chaque document afin de pouvoir </w:t>
      </w:r>
      <w:r w:rsidR="00DE60E3">
        <w:t xml:space="preserve">bien le nommer, </w:t>
      </w:r>
      <w:r>
        <w:t>le situer à chaque fois qu’il serait question de</w:t>
      </w:r>
      <w:r w:rsidR="00EB2FBC">
        <w:t xml:space="preserve"> le mettre dans le CI-SanarSoft, c’est – à dire de savoir quel document va da</w:t>
      </w:r>
      <w:r w:rsidR="004E154A">
        <w:t>ns quelle partie de l’ATS</w:t>
      </w:r>
      <w:r w:rsidR="00EB2FBC">
        <w:t>, la bonne référence.</w:t>
      </w:r>
    </w:p>
    <w:sectPr w:rsidR="00011EF2" w:rsidSect="004E154A">
      <w:pgSz w:w="11906" w:h="16838"/>
      <w:pgMar w:top="1417" w:right="1417" w:bottom="1417" w:left="1417" w:header="708" w:footer="708" w:gutter="0"/>
      <w:pgBorders w:offsetFrom="page">
        <w:top w:val="threeDEmboss" w:sz="6" w:space="24" w:color="auto"/>
        <w:left w:val="threeDEmboss" w:sz="6" w:space="24" w:color="auto"/>
        <w:bottom w:val="threeDEngrave" w:sz="6" w:space="24" w:color="auto"/>
        <w:right w:val="threeDEngr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35740"/>
    <w:multiLevelType w:val="hybridMultilevel"/>
    <w:tmpl w:val="1654E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80"/>
    <w:rsid w:val="00011EF2"/>
    <w:rsid w:val="0008352D"/>
    <w:rsid w:val="0009219C"/>
    <w:rsid w:val="00131EE7"/>
    <w:rsid w:val="00135C80"/>
    <w:rsid w:val="00173C8F"/>
    <w:rsid w:val="001967F9"/>
    <w:rsid w:val="001C4292"/>
    <w:rsid w:val="001E7F80"/>
    <w:rsid w:val="00291662"/>
    <w:rsid w:val="002A3F76"/>
    <w:rsid w:val="003312AE"/>
    <w:rsid w:val="00362AB6"/>
    <w:rsid w:val="003944C7"/>
    <w:rsid w:val="003D5EFE"/>
    <w:rsid w:val="00426391"/>
    <w:rsid w:val="004C5989"/>
    <w:rsid w:val="004C6DAB"/>
    <w:rsid w:val="004E154A"/>
    <w:rsid w:val="00515341"/>
    <w:rsid w:val="005371C3"/>
    <w:rsid w:val="00586F8F"/>
    <w:rsid w:val="0061780C"/>
    <w:rsid w:val="006237A4"/>
    <w:rsid w:val="00650E24"/>
    <w:rsid w:val="006F7881"/>
    <w:rsid w:val="00703C6F"/>
    <w:rsid w:val="00794EE4"/>
    <w:rsid w:val="007A1193"/>
    <w:rsid w:val="007B1906"/>
    <w:rsid w:val="007D646B"/>
    <w:rsid w:val="00810438"/>
    <w:rsid w:val="00843F6E"/>
    <w:rsid w:val="008C5835"/>
    <w:rsid w:val="00963B6E"/>
    <w:rsid w:val="009A2156"/>
    <w:rsid w:val="00A13ABC"/>
    <w:rsid w:val="00A74184"/>
    <w:rsid w:val="00B65511"/>
    <w:rsid w:val="00C17852"/>
    <w:rsid w:val="00CF3AED"/>
    <w:rsid w:val="00D35027"/>
    <w:rsid w:val="00DE60E3"/>
    <w:rsid w:val="00E95BE3"/>
    <w:rsid w:val="00EB2FBC"/>
    <w:rsid w:val="00F45B43"/>
    <w:rsid w:val="00F8175D"/>
    <w:rsid w:val="00FA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69D1C-1E41-4781-A75E-17199433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C8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35C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35C8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rsid w:val="00135C80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rsid w:val="00135C80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A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KORKA SASSE</cp:lastModifiedBy>
  <cp:revision>7</cp:revision>
  <cp:lastPrinted>2020-04-26T17:22:00Z</cp:lastPrinted>
  <dcterms:created xsi:type="dcterms:W3CDTF">2020-04-15T15:01:00Z</dcterms:created>
  <dcterms:modified xsi:type="dcterms:W3CDTF">2020-04-26T20:40:00Z</dcterms:modified>
</cp:coreProperties>
</file>